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411" w:rsidRPr="007C0131" w:rsidRDefault="00BD086C" w:rsidP="007C0131">
      <w:pPr>
        <w:pStyle w:val="Heading1"/>
        <w:spacing w:before="9480" w:after="120"/>
        <w:rPr>
          <w:sz w:val="44"/>
          <w:szCs w:val="44"/>
        </w:rPr>
      </w:pPr>
      <w:r w:rsidRPr="007C0131">
        <w:rPr>
          <w:sz w:val="44"/>
          <w:szCs w:val="44"/>
        </w:rPr>
        <w:t xml:space="preserve">Learning the skills to </w:t>
      </w:r>
      <w:r w:rsidR="00976FBA">
        <w:rPr>
          <w:sz w:val="44"/>
          <w:szCs w:val="44"/>
        </w:rPr>
        <w:t>s</w:t>
      </w:r>
      <w:r w:rsidR="00F502BD" w:rsidRPr="007C0131">
        <w:rPr>
          <w:sz w:val="44"/>
          <w:szCs w:val="44"/>
        </w:rPr>
        <w:t>elf-</w:t>
      </w:r>
      <w:r w:rsidRPr="007C0131">
        <w:rPr>
          <w:sz w:val="44"/>
          <w:szCs w:val="44"/>
        </w:rPr>
        <w:t>manage</w:t>
      </w:r>
      <w:r>
        <w:rPr>
          <w:sz w:val="44"/>
          <w:szCs w:val="44"/>
        </w:rPr>
        <w:br/>
      </w:r>
      <w:r>
        <w:rPr>
          <w:sz w:val="44"/>
          <w:szCs w:val="44"/>
        </w:rPr>
        <w:br/>
      </w:r>
      <w:r w:rsidRPr="007C0131">
        <w:rPr>
          <w:sz w:val="28"/>
          <w:szCs w:val="44"/>
        </w:rPr>
        <w:t xml:space="preserve">Your guide to </w:t>
      </w:r>
      <w:r w:rsidR="00D9708C">
        <w:rPr>
          <w:sz w:val="28"/>
          <w:szCs w:val="44"/>
        </w:rPr>
        <w:t xml:space="preserve">selecting </w:t>
      </w:r>
      <w:r w:rsidR="00976FBA">
        <w:rPr>
          <w:sz w:val="28"/>
          <w:szCs w:val="44"/>
        </w:rPr>
        <w:t>s</w:t>
      </w:r>
      <w:r w:rsidRPr="007C0131">
        <w:rPr>
          <w:sz w:val="28"/>
          <w:szCs w:val="44"/>
        </w:rPr>
        <w:t>elf-</w:t>
      </w:r>
      <w:r w:rsidR="00976FBA">
        <w:rPr>
          <w:sz w:val="28"/>
          <w:szCs w:val="44"/>
        </w:rPr>
        <w:t>m</w:t>
      </w:r>
      <w:r w:rsidRPr="007C0131">
        <w:rPr>
          <w:sz w:val="28"/>
          <w:szCs w:val="44"/>
        </w:rPr>
        <w:t xml:space="preserve">anagement </w:t>
      </w:r>
      <w:r w:rsidR="00F502BD" w:rsidRPr="007C0131">
        <w:rPr>
          <w:sz w:val="28"/>
          <w:szCs w:val="44"/>
        </w:rPr>
        <w:t>capacity building</w:t>
      </w:r>
      <w:r w:rsidRPr="007C0131">
        <w:rPr>
          <w:sz w:val="28"/>
          <w:szCs w:val="44"/>
        </w:rPr>
        <w:t xml:space="preserve"> supports</w:t>
      </w:r>
    </w:p>
    <w:p w:rsidR="00154411" w:rsidRDefault="00154411">
      <w:r>
        <w:br w:type="page"/>
      </w:r>
    </w:p>
    <w:p w:rsidR="00F502BD" w:rsidRDefault="00F502BD" w:rsidP="00154411">
      <w:pPr>
        <w:rPr>
          <w:color w:val="6A2875"/>
          <w:sz w:val="32"/>
        </w:rPr>
      </w:pPr>
      <w:r w:rsidRPr="00F502BD">
        <w:rPr>
          <w:color w:val="6A2875"/>
          <w:sz w:val="32"/>
        </w:rPr>
        <w:lastRenderedPageBreak/>
        <w:t>This information is for NDIS participants who are self-managing some or all of the funds in their plan.</w:t>
      </w:r>
    </w:p>
    <w:p w:rsidR="00BD086C" w:rsidRPr="00DC6D26" w:rsidRDefault="00BD086C" w:rsidP="00BD086C">
      <w:r w:rsidRPr="00DC6D26">
        <w:t>Self-managing any part of your NDIS funding or budget gives you choice and control over the people</w:t>
      </w:r>
      <w:r w:rsidR="00FC475A" w:rsidRPr="00DC6D26">
        <w:t xml:space="preserve"> or services</w:t>
      </w:r>
      <w:r w:rsidRPr="00DC6D26">
        <w:t xml:space="preserve"> that you pay to support you.</w:t>
      </w:r>
    </w:p>
    <w:p w:rsidR="00BD086C" w:rsidRPr="00DC6D26" w:rsidRDefault="00BD086C" w:rsidP="00BD086C">
      <w:r w:rsidRPr="00DC6D26">
        <w:t>Self-management means you are responsible for requesting and paying the invoices related to the supports you have received through your NDIS plan.</w:t>
      </w:r>
      <w:r w:rsidR="00D66EF6" w:rsidRPr="00DC6D26">
        <w:t xml:space="preserve"> </w:t>
      </w:r>
    </w:p>
    <w:p w:rsidR="00BD086C" w:rsidRPr="00DC6D26" w:rsidRDefault="00BD086C" w:rsidP="00BD086C">
      <w:r w:rsidRPr="00DC6D26">
        <w:t>Self-managing gives you the opportunity to purchase supports from suppliers that have not registered with the NDIA. This can inclu</w:t>
      </w:r>
      <w:r w:rsidR="004908BE" w:rsidRPr="00DC6D26">
        <w:t>de any type of support provided</w:t>
      </w:r>
      <w:r w:rsidRPr="00DC6D26">
        <w:t xml:space="preserve"> these supports have been incorporated in your NDIS Plan</w:t>
      </w:r>
    </w:p>
    <w:p w:rsidR="00BD086C" w:rsidRDefault="008C7DDE" w:rsidP="004B693E">
      <w:pPr>
        <w:pStyle w:val="Heading2"/>
      </w:pPr>
      <w:r>
        <w:t>Self-management capacity building</w:t>
      </w:r>
    </w:p>
    <w:p w:rsidR="00F502BD" w:rsidRPr="00DC6D26" w:rsidRDefault="00F502BD" w:rsidP="00BD086C">
      <w:r w:rsidRPr="00DC6D26">
        <w:t xml:space="preserve">If you are self-managing some or all of the funds in your Plan Budget, or preparing to transition to self-management, you can choose to purchase supports from your </w:t>
      </w:r>
      <w:r w:rsidR="00DB1B58" w:rsidRPr="00DC6D26">
        <w:t xml:space="preserve">Core Supports </w:t>
      </w:r>
      <w:r w:rsidRPr="00DC6D26">
        <w:t>budget through a support item called: Self-management capacity building.</w:t>
      </w:r>
    </w:p>
    <w:p w:rsidR="00F502BD" w:rsidRPr="00DC6D26" w:rsidRDefault="00F502BD" w:rsidP="00F502BD">
      <w:r w:rsidRPr="00DC6D26">
        <w:t xml:space="preserve">The self-management capacity building item provides you with greater flexibility to purchase services to strengthen your abilities </w:t>
      </w:r>
      <w:r w:rsidR="008F3B27" w:rsidRPr="00DC6D26">
        <w:t xml:space="preserve">and assistance </w:t>
      </w:r>
      <w:r w:rsidRPr="00DC6D26">
        <w:t>to self-manage your funds and supports. It is designed to complement other capacity building supports to help participants to develop skills to have choice and control over their Plan.</w:t>
      </w:r>
    </w:p>
    <w:p w:rsidR="00154411" w:rsidRDefault="00BD086C" w:rsidP="00A10320">
      <w:pPr>
        <w:pStyle w:val="Title"/>
      </w:pPr>
      <w:r>
        <w:t>Developing skills to s</w:t>
      </w:r>
      <w:r w:rsidR="00F502BD">
        <w:t>elf-manage</w:t>
      </w:r>
      <w:r>
        <w:t xml:space="preserve"> your budget</w:t>
      </w:r>
    </w:p>
    <w:p w:rsidR="00F502BD" w:rsidRPr="00DC6D26" w:rsidRDefault="00F502BD" w:rsidP="00F502BD">
      <w:pPr>
        <w:rPr>
          <w:rFonts w:eastAsia="MS Mincho" w:cs="Arial"/>
          <w:color w:val="000000" w:themeColor="text1"/>
          <w:lang w:eastAsia="ja-JP"/>
        </w:rPr>
      </w:pPr>
      <w:r w:rsidRPr="00DC6D26">
        <w:rPr>
          <w:rFonts w:eastAsia="MS Mincho" w:cs="Arial"/>
          <w:color w:val="000000" w:themeColor="text1"/>
          <w:lang w:eastAsia="ja-JP"/>
        </w:rPr>
        <w:t>Self-management involves a range of different skills. The self-management capacity building support item provides you with the choice to purchase supports to develop skil</w:t>
      </w:r>
      <w:r w:rsidR="008F3B27" w:rsidRPr="00DC6D26">
        <w:rPr>
          <w:rFonts w:eastAsia="MS Mincho" w:cs="Arial"/>
          <w:color w:val="000000" w:themeColor="text1"/>
          <w:lang w:eastAsia="ja-JP"/>
        </w:rPr>
        <w:t>ls in areas you have identified,</w:t>
      </w:r>
      <w:r w:rsidRPr="00DC6D26">
        <w:rPr>
          <w:rFonts w:eastAsia="MS Mincho" w:cs="Arial"/>
          <w:color w:val="000000" w:themeColor="text1"/>
          <w:lang w:eastAsia="ja-JP"/>
        </w:rPr>
        <w:t xml:space="preserve"> from individuals or services who have expertise and skills in those areas. </w:t>
      </w:r>
      <w:r w:rsidRPr="00DC6D26">
        <w:rPr>
          <w:rFonts w:eastAsiaTheme="minorEastAsia" w:cs="Arial"/>
          <w:color w:val="000000" w:themeColor="text1"/>
          <w:lang w:val="en-US" w:eastAsia="ja-JP"/>
        </w:rPr>
        <w:t xml:space="preserve">Examples of the types of </w:t>
      </w:r>
      <w:r w:rsidR="008F3B27" w:rsidRPr="00DC6D26">
        <w:rPr>
          <w:rFonts w:eastAsiaTheme="minorEastAsia" w:cs="Arial"/>
          <w:color w:val="000000" w:themeColor="text1"/>
          <w:lang w:val="en-US" w:eastAsia="ja-JP"/>
        </w:rPr>
        <w:t>assistance</w:t>
      </w:r>
      <w:r w:rsidRPr="00DC6D26">
        <w:rPr>
          <w:rFonts w:eastAsiaTheme="minorEastAsia" w:cs="Arial"/>
          <w:color w:val="000000" w:themeColor="text1"/>
          <w:lang w:val="en-US" w:eastAsia="ja-JP"/>
        </w:rPr>
        <w:t xml:space="preserve"> you could purchase through self-management capacity building include:</w:t>
      </w:r>
    </w:p>
    <w:p w:rsidR="00F502BD" w:rsidRPr="00DC6D26" w:rsidRDefault="00F502BD" w:rsidP="00F502BD">
      <w:pPr>
        <w:numPr>
          <w:ilvl w:val="0"/>
          <w:numId w:val="1"/>
        </w:numPr>
        <w:spacing w:after="160" w:line="288" w:lineRule="auto"/>
        <w:contextualSpacing/>
        <w:rPr>
          <w:rFonts w:cs="Arial"/>
          <w:color w:val="000000" w:themeColor="text1"/>
        </w:rPr>
      </w:pPr>
      <w:r w:rsidRPr="00DC6D26">
        <w:rPr>
          <w:rFonts w:cs="Arial"/>
          <w:color w:val="000000" w:themeColor="text1"/>
        </w:rPr>
        <w:t xml:space="preserve">Developing administrative skills to manage budgets, records, and coordinate services </w:t>
      </w:r>
    </w:p>
    <w:p w:rsidR="00F502BD" w:rsidRPr="00DC6D26" w:rsidRDefault="00F502BD" w:rsidP="00F502BD">
      <w:pPr>
        <w:numPr>
          <w:ilvl w:val="0"/>
          <w:numId w:val="1"/>
        </w:numPr>
        <w:spacing w:after="160" w:line="288" w:lineRule="auto"/>
        <w:contextualSpacing/>
        <w:rPr>
          <w:rFonts w:cs="Arial"/>
          <w:color w:val="000000" w:themeColor="text1"/>
        </w:rPr>
      </w:pPr>
      <w:r w:rsidRPr="00DC6D26">
        <w:rPr>
          <w:rFonts w:cs="Arial"/>
          <w:color w:val="000000" w:themeColor="text1"/>
        </w:rPr>
        <w:t>Assistance to source or negotiate the purchase of supports</w:t>
      </w:r>
    </w:p>
    <w:p w:rsidR="00F502BD" w:rsidRPr="00DC6D26" w:rsidRDefault="00F502BD" w:rsidP="00F502BD">
      <w:pPr>
        <w:numPr>
          <w:ilvl w:val="0"/>
          <w:numId w:val="1"/>
        </w:numPr>
        <w:spacing w:after="160" w:line="288" w:lineRule="auto"/>
        <w:contextualSpacing/>
        <w:rPr>
          <w:rFonts w:cs="Arial"/>
          <w:color w:val="000000" w:themeColor="text1"/>
        </w:rPr>
      </w:pPr>
      <w:r w:rsidRPr="00DC6D26">
        <w:rPr>
          <w:rFonts w:cs="Arial"/>
          <w:color w:val="000000" w:themeColor="text1"/>
        </w:rPr>
        <w:t>Assistance to explore or find more options to achieve your goals</w:t>
      </w:r>
    </w:p>
    <w:p w:rsidR="00F502BD" w:rsidRPr="00DC6D26" w:rsidRDefault="00F502BD" w:rsidP="00F502BD">
      <w:pPr>
        <w:numPr>
          <w:ilvl w:val="0"/>
          <w:numId w:val="1"/>
        </w:numPr>
        <w:spacing w:after="160" w:line="288" w:lineRule="auto"/>
        <w:contextualSpacing/>
        <w:rPr>
          <w:rFonts w:cs="Arial"/>
          <w:color w:val="000000" w:themeColor="text1"/>
        </w:rPr>
      </w:pPr>
      <w:r w:rsidRPr="00DC6D26">
        <w:rPr>
          <w:rFonts w:cs="Arial"/>
          <w:color w:val="000000" w:themeColor="text1"/>
        </w:rPr>
        <w:t>Help to get you ready to directly employ support staff, such as how to recruit, training, manage employment contracts, and your obligations as an employer</w:t>
      </w:r>
    </w:p>
    <w:p w:rsidR="00F502BD" w:rsidRPr="00DC6D26" w:rsidRDefault="00F502BD" w:rsidP="00F502BD">
      <w:pPr>
        <w:numPr>
          <w:ilvl w:val="0"/>
          <w:numId w:val="1"/>
        </w:numPr>
        <w:spacing w:after="160" w:line="288" w:lineRule="auto"/>
        <w:contextualSpacing/>
        <w:rPr>
          <w:rFonts w:cs="Arial"/>
          <w:color w:val="000000" w:themeColor="text1"/>
        </w:rPr>
      </w:pPr>
      <w:r w:rsidRPr="00DC6D26">
        <w:rPr>
          <w:rFonts w:cs="Arial"/>
          <w:color w:val="000000" w:themeColor="text1"/>
        </w:rPr>
        <w:t>Advice to support quality and safeguarding standards</w:t>
      </w:r>
    </w:p>
    <w:p w:rsidR="00F502BD" w:rsidRPr="00DC6D26" w:rsidRDefault="00F502BD" w:rsidP="00F502BD">
      <w:pPr>
        <w:numPr>
          <w:ilvl w:val="0"/>
          <w:numId w:val="1"/>
        </w:numPr>
        <w:spacing w:after="160" w:line="288" w:lineRule="auto"/>
        <w:contextualSpacing/>
        <w:rPr>
          <w:rFonts w:cs="Arial"/>
          <w:color w:val="000000" w:themeColor="text1"/>
        </w:rPr>
      </w:pPr>
      <w:r w:rsidRPr="00DC6D26">
        <w:rPr>
          <w:rFonts w:cs="Arial"/>
          <w:color w:val="000000" w:themeColor="text1"/>
        </w:rPr>
        <w:t>The purchase of a payroll service to pay support staff</w:t>
      </w:r>
    </w:p>
    <w:p w:rsidR="00F502BD" w:rsidRPr="00DC6D26" w:rsidRDefault="00F502BD" w:rsidP="00F502BD">
      <w:pPr>
        <w:numPr>
          <w:ilvl w:val="0"/>
          <w:numId w:val="1"/>
        </w:numPr>
        <w:spacing w:after="160" w:line="288" w:lineRule="auto"/>
        <w:contextualSpacing/>
        <w:rPr>
          <w:rFonts w:cs="Arial"/>
          <w:color w:val="000000" w:themeColor="text1"/>
        </w:rPr>
      </w:pPr>
      <w:r w:rsidRPr="00DC6D26">
        <w:rPr>
          <w:rFonts w:cs="Arial"/>
          <w:color w:val="000000" w:themeColor="text1"/>
        </w:rPr>
        <w:t>Assistance to build and develop community supports</w:t>
      </w:r>
    </w:p>
    <w:p w:rsidR="00D9708C" w:rsidRDefault="00D9708C">
      <w:r>
        <w:br w:type="page"/>
      </w:r>
    </w:p>
    <w:p w:rsidR="00F502BD" w:rsidRPr="00F502BD" w:rsidRDefault="00F502BD" w:rsidP="00F502BD">
      <w:pPr>
        <w:pStyle w:val="Heading2"/>
      </w:pPr>
      <w:r w:rsidRPr="00F502BD">
        <w:lastRenderedPageBreak/>
        <w:t>How does it work?</w:t>
      </w:r>
    </w:p>
    <w:p w:rsidR="00F502BD" w:rsidRPr="00DC6D26" w:rsidRDefault="00F502BD" w:rsidP="00F502BD">
      <w:pPr>
        <w:spacing w:line="288" w:lineRule="auto"/>
        <w:rPr>
          <w:rFonts w:eastAsiaTheme="minorEastAsia" w:cs="Arial"/>
          <w:color w:val="000000" w:themeColor="text1"/>
          <w:lang w:val="en-US" w:eastAsia="ja-JP"/>
        </w:rPr>
      </w:pPr>
      <w:r w:rsidRPr="00DC6D26">
        <w:rPr>
          <w:rFonts w:eastAsiaTheme="minorEastAsia" w:cs="Arial"/>
          <w:color w:val="000000" w:themeColor="text1"/>
          <w:lang w:val="en-US" w:eastAsia="ja-JP"/>
        </w:rPr>
        <w:t xml:space="preserve">Good budget management and understanding of costs are </w:t>
      </w:r>
      <w:r w:rsidR="00BD086C" w:rsidRPr="00DC6D26">
        <w:rPr>
          <w:rFonts w:eastAsiaTheme="minorEastAsia" w:cs="Arial"/>
          <w:color w:val="000000" w:themeColor="text1"/>
          <w:lang w:val="en-US" w:eastAsia="ja-JP"/>
        </w:rPr>
        <w:t xml:space="preserve">an </w:t>
      </w:r>
      <w:r w:rsidRPr="00DC6D26">
        <w:rPr>
          <w:rFonts w:eastAsiaTheme="minorEastAsia" w:cs="Arial"/>
          <w:color w:val="000000" w:themeColor="text1"/>
          <w:lang w:val="en-US" w:eastAsia="ja-JP"/>
        </w:rPr>
        <w:t>important</w:t>
      </w:r>
      <w:r w:rsidR="00BD086C" w:rsidRPr="00DC6D26">
        <w:rPr>
          <w:rFonts w:eastAsiaTheme="minorEastAsia" w:cs="Arial"/>
          <w:color w:val="000000" w:themeColor="text1"/>
          <w:lang w:val="en-US" w:eastAsia="ja-JP"/>
        </w:rPr>
        <w:t xml:space="preserve"> part of</w:t>
      </w:r>
      <w:r w:rsidRPr="00DC6D26">
        <w:rPr>
          <w:rFonts w:eastAsiaTheme="minorEastAsia" w:cs="Arial"/>
          <w:color w:val="000000" w:themeColor="text1"/>
          <w:lang w:val="en-US" w:eastAsia="ja-JP"/>
        </w:rPr>
        <w:t xml:space="preserve"> self-</w:t>
      </w:r>
      <w:r w:rsidR="00D9708C" w:rsidRPr="00DC6D26">
        <w:rPr>
          <w:rFonts w:eastAsiaTheme="minorEastAsia" w:cs="Arial"/>
          <w:color w:val="000000" w:themeColor="text1"/>
          <w:lang w:val="en-US" w:eastAsia="ja-JP"/>
        </w:rPr>
        <w:t>managing. Participants wanting to build these skills should use self-management capacity building</w:t>
      </w:r>
      <w:r w:rsidR="00976595" w:rsidRPr="00DC6D26">
        <w:rPr>
          <w:rFonts w:eastAsiaTheme="minorEastAsia" w:cs="Arial"/>
          <w:color w:val="000000" w:themeColor="text1"/>
          <w:lang w:val="en-US" w:eastAsia="ja-JP"/>
        </w:rPr>
        <w:t xml:space="preserve"> support item, as part of your Core Supports budget.</w:t>
      </w:r>
    </w:p>
    <w:p w:rsidR="00F502BD" w:rsidRPr="00DC6D26" w:rsidRDefault="00F502BD" w:rsidP="00F502BD">
      <w:pPr>
        <w:spacing w:line="288" w:lineRule="auto"/>
        <w:rPr>
          <w:rFonts w:eastAsiaTheme="minorEastAsia" w:cs="Arial"/>
          <w:color w:val="000000" w:themeColor="text1"/>
          <w:lang w:val="en-US" w:eastAsia="ja-JP"/>
        </w:rPr>
      </w:pPr>
      <w:r w:rsidRPr="00DC6D26">
        <w:rPr>
          <w:rFonts w:eastAsiaTheme="minorEastAsia" w:cs="Arial"/>
          <w:color w:val="000000" w:themeColor="text1"/>
          <w:lang w:val="en-US" w:eastAsia="ja-JP"/>
        </w:rPr>
        <w:t xml:space="preserve">If you decide that you would like to use the self-management capacity building support item, you </w:t>
      </w:r>
      <w:r w:rsidR="00BD086C" w:rsidRPr="00DC6D26">
        <w:rPr>
          <w:rFonts w:eastAsiaTheme="minorEastAsia" w:cs="Arial"/>
          <w:color w:val="000000" w:themeColor="text1"/>
          <w:lang w:val="en-US" w:eastAsia="ja-JP"/>
        </w:rPr>
        <w:t xml:space="preserve">should use the NDIA price guide and </w:t>
      </w:r>
      <w:r w:rsidRPr="00DC6D26">
        <w:rPr>
          <w:rFonts w:eastAsiaTheme="minorEastAsia" w:cs="Arial"/>
          <w:color w:val="000000" w:themeColor="text1"/>
          <w:lang w:val="en-US" w:eastAsia="ja-JP"/>
        </w:rPr>
        <w:t xml:space="preserve">follow the same processes as per other supports and services included </w:t>
      </w:r>
      <w:r w:rsidR="00BD086C" w:rsidRPr="00DC6D26">
        <w:rPr>
          <w:rFonts w:eastAsiaTheme="minorEastAsia" w:cs="Arial"/>
          <w:color w:val="000000" w:themeColor="text1"/>
          <w:lang w:val="en-US" w:eastAsia="ja-JP"/>
        </w:rPr>
        <w:t>in your plan</w:t>
      </w:r>
      <w:r w:rsidRPr="00DC6D26">
        <w:rPr>
          <w:rFonts w:eastAsiaTheme="minorEastAsia" w:cs="Arial"/>
          <w:color w:val="000000" w:themeColor="text1"/>
          <w:lang w:val="en-US" w:eastAsia="ja-JP"/>
        </w:rPr>
        <w:t xml:space="preserve">. </w:t>
      </w:r>
    </w:p>
    <w:p w:rsidR="00F502BD" w:rsidRPr="00DC6D26" w:rsidRDefault="00D9708C" w:rsidP="00F502BD">
      <w:pPr>
        <w:spacing w:line="288" w:lineRule="auto"/>
        <w:rPr>
          <w:rFonts w:eastAsiaTheme="minorEastAsia" w:cs="Arial"/>
          <w:color w:val="000000" w:themeColor="text1"/>
          <w:lang w:val="en-US" w:eastAsia="ja-JP"/>
        </w:rPr>
      </w:pPr>
      <w:r w:rsidRPr="00DC6D26">
        <w:rPr>
          <w:rFonts w:eastAsiaTheme="minorEastAsia" w:cs="Arial"/>
          <w:color w:val="000000" w:themeColor="text1"/>
          <w:lang w:val="en-US" w:eastAsia="ja-JP"/>
        </w:rPr>
        <w:t xml:space="preserve">If you choose to use self-management capacity building support item the funding needs to come from your existing budget. </w:t>
      </w:r>
      <w:r w:rsidR="00F502BD" w:rsidRPr="00DC6D26">
        <w:rPr>
          <w:rFonts w:eastAsiaTheme="minorEastAsia" w:cs="Arial"/>
          <w:color w:val="000000" w:themeColor="text1"/>
          <w:lang w:val="en-US" w:eastAsia="ja-JP"/>
        </w:rPr>
        <w:t>You do not receive additional funding for t</w:t>
      </w:r>
      <w:r w:rsidRPr="00DC6D26">
        <w:rPr>
          <w:rFonts w:eastAsiaTheme="minorEastAsia" w:cs="Arial"/>
          <w:color w:val="000000" w:themeColor="text1"/>
          <w:lang w:val="en-US" w:eastAsia="ja-JP"/>
        </w:rPr>
        <w:t xml:space="preserve">he </w:t>
      </w:r>
      <w:r w:rsidR="00F502BD" w:rsidRPr="00DC6D26">
        <w:rPr>
          <w:rFonts w:eastAsiaTheme="minorEastAsia" w:cs="Arial"/>
          <w:color w:val="000000" w:themeColor="text1"/>
          <w:lang w:val="en-US" w:eastAsia="ja-JP"/>
        </w:rPr>
        <w:t xml:space="preserve">self-management capacity building in your Plan. </w:t>
      </w:r>
    </w:p>
    <w:p w:rsidR="00214BCA" w:rsidRPr="00DC6D26" w:rsidRDefault="00F502BD" w:rsidP="00F502BD">
      <w:pPr>
        <w:spacing w:line="288" w:lineRule="auto"/>
        <w:rPr>
          <w:rFonts w:eastAsiaTheme="minorEastAsia" w:cs="Arial"/>
          <w:color w:val="000000" w:themeColor="text1"/>
          <w:lang w:val="en-US" w:eastAsia="ja-JP"/>
        </w:rPr>
      </w:pPr>
      <w:r w:rsidRPr="00DC6D26">
        <w:rPr>
          <w:rFonts w:eastAsiaTheme="minorEastAsia" w:cs="Arial"/>
          <w:color w:val="000000" w:themeColor="text1"/>
          <w:lang w:val="en-US" w:eastAsia="ja-JP"/>
        </w:rPr>
        <w:t>Your NDIS funding for personal and community supports includes a number of components that form the hourly funding rates listed within the NDIA price guide. These components include direct salary costs, program management and administration costs e.g. superannuation, work cover and leave, and corporate overheads e.g. back office and capital costs</w:t>
      </w:r>
      <w:r w:rsidR="00D66EF6" w:rsidRPr="00DC6D26">
        <w:rPr>
          <w:rFonts w:eastAsiaTheme="minorEastAsia" w:cs="Arial"/>
          <w:color w:val="000000" w:themeColor="text1"/>
          <w:lang w:val="en-US" w:eastAsia="ja-JP"/>
        </w:rPr>
        <w:t>.</w:t>
      </w:r>
      <w:r w:rsidRPr="00DC6D26">
        <w:rPr>
          <w:rFonts w:eastAsiaTheme="minorEastAsia" w:cs="Arial"/>
          <w:color w:val="000000" w:themeColor="text1"/>
          <w:lang w:val="en-US" w:eastAsia="ja-JP"/>
        </w:rPr>
        <w:t xml:space="preserve"> The self-management capacity building support item provides flexibility so you can directly access and use the non-direct salary components of your funding to purchase.</w:t>
      </w:r>
    </w:p>
    <w:p w:rsidR="00214BCA" w:rsidRPr="00DC6D26" w:rsidRDefault="00214BCA" w:rsidP="00214BCA">
      <w:r w:rsidRPr="00DC6D26">
        <w:t>Price of a support = Costs $A + $B + $C</w:t>
      </w:r>
    </w:p>
    <w:p w:rsidR="00214BCA" w:rsidRPr="00DC6D26" w:rsidRDefault="00214BCA" w:rsidP="00214BCA">
      <w:pPr>
        <w:ind w:firstLine="360"/>
      </w:pPr>
      <w:r w:rsidRPr="00DC6D26">
        <w:t>$A is direct salary costs</w:t>
      </w:r>
    </w:p>
    <w:p w:rsidR="00214BCA" w:rsidRPr="00DC6D26" w:rsidRDefault="00214BCA" w:rsidP="00214BCA">
      <w:pPr>
        <w:ind w:firstLine="360"/>
      </w:pPr>
      <w:r w:rsidRPr="00DC6D26">
        <w:t>$B is program management and administration</w:t>
      </w:r>
    </w:p>
    <w:p w:rsidR="00214BCA" w:rsidRPr="00DC6D26" w:rsidRDefault="00214BCA" w:rsidP="00214BCA">
      <w:pPr>
        <w:ind w:firstLine="360"/>
      </w:pPr>
      <w:r w:rsidRPr="00DC6D26">
        <w:t>$C is management overheads</w:t>
      </w:r>
    </w:p>
    <w:p w:rsidR="00F502BD" w:rsidRPr="00DC6D26" w:rsidRDefault="00F502BD" w:rsidP="00F502BD">
      <w:pPr>
        <w:spacing w:line="288" w:lineRule="auto"/>
        <w:rPr>
          <w:rFonts w:eastAsiaTheme="minorEastAsia" w:cs="Arial"/>
          <w:color w:val="000000" w:themeColor="text1"/>
          <w:lang w:val="en-US" w:eastAsia="ja-JP"/>
        </w:rPr>
      </w:pPr>
      <w:r w:rsidRPr="00DC6D26">
        <w:rPr>
          <w:rFonts w:eastAsiaTheme="minorEastAsia" w:cs="Arial"/>
          <w:color w:val="000000" w:themeColor="text1"/>
          <w:lang w:val="en-US" w:eastAsia="ja-JP"/>
        </w:rPr>
        <w:t xml:space="preserve">For example, if you are self-managing your plan and directly employing your own support workers you may decide to purchase some assistance to help with the recruitment of staff. You would need to understand the difference between the amount you are directly paying to your workers (inclusive of provisions such as superannuation and other salary related costs) </w:t>
      </w:r>
      <w:r w:rsidR="00D878AD" w:rsidRPr="00DC6D26">
        <w:rPr>
          <w:rFonts w:eastAsiaTheme="minorEastAsia" w:cs="Arial"/>
          <w:color w:val="000000" w:themeColor="text1"/>
          <w:lang w:val="en-US" w:eastAsia="ja-JP"/>
        </w:rPr>
        <w:t>($A</w:t>
      </w:r>
      <w:r w:rsidR="00214BCA" w:rsidRPr="00DC6D26">
        <w:rPr>
          <w:rFonts w:eastAsiaTheme="minorEastAsia" w:cs="Arial"/>
          <w:color w:val="000000" w:themeColor="text1"/>
          <w:lang w:val="en-US" w:eastAsia="ja-JP"/>
        </w:rPr>
        <w:t xml:space="preserve"> direct salary costs</w:t>
      </w:r>
      <w:r w:rsidR="00D878AD" w:rsidRPr="00DC6D26">
        <w:rPr>
          <w:rFonts w:eastAsiaTheme="minorEastAsia" w:cs="Arial"/>
          <w:color w:val="000000" w:themeColor="text1"/>
          <w:lang w:val="en-US" w:eastAsia="ja-JP"/>
        </w:rPr>
        <w:t xml:space="preserve">) </w:t>
      </w:r>
      <w:r w:rsidRPr="00DC6D26">
        <w:rPr>
          <w:rFonts w:eastAsiaTheme="minorEastAsia" w:cs="Arial"/>
          <w:color w:val="000000" w:themeColor="text1"/>
          <w:lang w:val="en-US" w:eastAsia="ja-JP"/>
        </w:rPr>
        <w:t>and the total amount you are funded for which includes the provision for components such as corporate overheads</w:t>
      </w:r>
      <w:r w:rsidR="00D878AD" w:rsidRPr="00DC6D26">
        <w:rPr>
          <w:rFonts w:eastAsiaTheme="minorEastAsia" w:cs="Arial"/>
          <w:color w:val="000000" w:themeColor="text1"/>
          <w:lang w:val="en-US" w:eastAsia="ja-JP"/>
        </w:rPr>
        <w:t xml:space="preserve"> ($B </w:t>
      </w:r>
      <w:r w:rsidR="00214BCA" w:rsidRPr="00DC6D26">
        <w:rPr>
          <w:rFonts w:eastAsiaTheme="minorEastAsia" w:cs="Arial"/>
          <w:color w:val="000000" w:themeColor="text1"/>
          <w:lang w:val="en-US" w:eastAsia="ja-JP"/>
        </w:rPr>
        <w:t xml:space="preserve">program management and administration </w:t>
      </w:r>
      <w:r w:rsidR="00D878AD" w:rsidRPr="00DC6D26">
        <w:rPr>
          <w:rFonts w:eastAsiaTheme="minorEastAsia" w:cs="Arial"/>
          <w:color w:val="000000" w:themeColor="text1"/>
          <w:lang w:val="en-US" w:eastAsia="ja-JP"/>
        </w:rPr>
        <w:t>+ $C</w:t>
      </w:r>
      <w:r w:rsidR="00214BCA" w:rsidRPr="00DC6D26">
        <w:rPr>
          <w:rFonts w:eastAsiaTheme="minorEastAsia" w:cs="Arial"/>
          <w:color w:val="000000" w:themeColor="text1"/>
          <w:lang w:val="en-US" w:eastAsia="ja-JP"/>
        </w:rPr>
        <w:t xml:space="preserve"> management overheads</w:t>
      </w:r>
      <w:r w:rsidR="00D878AD" w:rsidRPr="00DC6D26">
        <w:rPr>
          <w:rFonts w:eastAsiaTheme="minorEastAsia" w:cs="Arial"/>
          <w:color w:val="000000" w:themeColor="text1"/>
          <w:lang w:val="en-US" w:eastAsia="ja-JP"/>
        </w:rPr>
        <w:t>)</w:t>
      </w:r>
      <w:r w:rsidRPr="00DC6D26">
        <w:rPr>
          <w:rFonts w:eastAsiaTheme="minorEastAsia" w:cs="Arial"/>
          <w:color w:val="000000" w:themeColor="text1"/>
          <w:lang w:val="en-US" w:eastAsia="ja-JP"/>
        </w:rPr>
        <w:t xml:space="preserve">. The difference between these two amounts is what you may choose to use for self-management capacity building such as the recruitment support. The </w:t>
      </w:r>
      <w:hyperlink r:id="rId12" w:history="1">
        <w:r w:rsidRPr="00DC6D26">
          <w:rPr>
            <w:rStyle w:val="Hyperlink"/>
            <w:rFonts w:eastAsiaTheme="minorEastAsia" w:cs="Arial"/>
            <w:lang w:val="en-US" w:eastAsia="ja-JP"/>
          </w:rPr>
          <w:t>directly engaging my own staff</w:t>
        </w:r>
      </w:hyperlink>
      <w:r w:rsidRPr="00DC6D26">
        <w:rPr>
          <w:rFonts w:eastAsiaTheme="minorEastAsia" w:cs="Arial"/>
          <w:color w:val="000000" w:themeColor="text1"/>
          <w:u w:val="single"/>
          <w:lang w:val="en-US" w:eastAsia="ja-JP"/>
        </w:rPr>
        <w:t xml:space="preserve"> </w:t>
      </w:r>
      <w:r w:rsidRPr="00DC6D26">
        <w:rPr>
          <w:rFonts w:eastAsiaTheme="minorEastAsia" w:cs="Arial"/>
          <w:color w:val="000000" w:themeColor="text1"/>
          <w:lang w:val="en-US" w:eastAsia="ja-JP"/>
        </w:rPr>
        <w:t>document provides additional information on the obligations of a self-managing participant who acts as an employer.</w:t>
      </w:r>
    </w:p>
    <w:p w:rsidR="00D9708C" w:rsidRPr="00DC6D26" w:rsidRDefault="00F502BD" w:rsidP="00F502BD">
      <w:pPr>
        <w:spacing w:line="288" w:lineRule="auto"/>
        <w:rPr>
          <w:rFonts w:eastAsiaTheme="minorEastAsia" w:cs="Arial"/>
          <w:color w:val="000000" w:themeColor="text1"/>
          <w:lang w:val="en-US" w:eastAsia="ja-JP"/>
        </w:rPr>
      </w:pPr>
      <w:r w:rsidRPr="00DC6D26">
        <w:rPr>
          <w:rFonts w:eastAsiaTheme="minorEastAsia" w:cs="Arial"/>
          <w:color w:val="000000" w:themeColor="text1"/>
          <w:lang w:val="en-US" w:eastAsia="ja-JP"/>
        </w:rPr>
        <w:t xml:space="preserve">In situations where you are able to purchase supports at a rate lower than your funded amount, this also allows you to use the difference or saving for purchasing supports. </w:t>
      </w:r>
    </w:p>
    <w:p w:rsidR="00F502BD" w:rsidRPr="00DC6D26" w:rsidRDefault="00F502BD" w:rsidP="00F502BD">
      <w:pPr>
        <w:spacing w:line="288" w:lineRule="auto"/>
        <w:rPr>
          <w:rFonts w:eastAsiaTheme="minorEastAsia" w:cs="Arial"/>
          <w:color w:val="000000" w:themeColor="text1"/>
          <w:lang w:val="en-US" w:eastAsia="ja-JP"/>
        </w:rPr>
      </w:pPr>
      <w:r w:rsidRPr="00DC6D26">
        <w:rPr>
          <w:rFonts w:eastAsiaTheme="minorEastAsia" w:cs="Arial"/>
          <w:color w:val="000000" w:themeColor="text1"/>
          <w:lang w:val="en-US" w:eastAsia="ja-JP"/>
        </w:rPr>
        <w:t xml:space="preserve">For example, </w:t>
      </w:r>
      <w:r w:rsidR="00214BCA" w:rsidRPr="00DC6D26">
        <w:rPr>
          <w:rFonts w:eastAsiaTheme="minorEastAsia" w:cs="Arial"/>
          <w:color w:val="000000" w:themeColor="text1"/>
          <w:lang w:val="en-US" w:eastAsia="ja-JP"/>
        </w:rPr>
        <w:t>if you are funded for h</w:t>
      </w:r>
      <w:r w:rsidRPr="00DC6D26">
        <w:rPr>
          <w:rFonts w:eastAsiaTheme="minorEastAsia" w:cs="Arial"/>
          <w:color w:val="000000" w:themeColor="text1"/>
          <w:lang w:val="en-US" w:eastAsia="ja-JP"/>
        </w:rPr>
        <w:t>ouse and/or yard maintenance at a rate of $42.05 per hour but can get this support at a total cost of $35 then the difference $7.05 could go towards the purchase of other supports including self-management capacity.</w:t>
      </w:r>
    </w:p>
    <w:p w:rsidR="00783A8C" w:rsidRPr="00D66EF6" w:rsidRDefault="00D103E1" w:rsidP="00783A8C">
      <w:pPr>
        <w:rPr>
          <w:rFonts w:cs="Arial"/>
          <w:sz w:val="24"/>
          <w:szCs w:val="24"/>
        </w:rPr>
      </w:pPr>
      <w:proofErr w:type="gramStart"/>
      <w:r w:rsidRPr="00D66EF6">
        <w:rPr>
          <w:rFonts w:cs="Arial"/>
          <w:sz w:val="24"/>
          <w:szCs w:val="24"/>
        </w:rPr>
        <w:t>i.e</w:t>
      </w:r>
      <w:proofErr w:type="gramEnd"/>
      <w:r w:rsidRPr="00D66EF6">
        <w:rPr>
          <w:rFonts w:cs="Arial"/>
          <w:sz w:val="24"/>
          <w:szCs w:val="24"/>
        </w:rPr>
        <w:t>.</w:t>
      </w:r>
      <w:r w:rsidR="00D66EF6">
        <w:rPr>
          <w:rFonts w:cs="Arial"/>
          <w:sz w:val="24"/>
          <w:szCs w:val="24"/>
        </w:rPr>
        <w:t xml:space="preserve"> $42.05 (p</w:t>
      </w:r>
      <w:r w:rsidR="00783A8C" w:rsidRPr="00D66EF6">
        <w:rPr>
          <w:rFonts w:cs="Arial"/>
          <w:sz w:val="24"/>
          <w:szCs w:val="24"/>
        </w:rPr>
        <w:t>rice in budget) – $35 (actual cost) = $7.05 – this amount can go to other supports</w:t>
      </w:r>
    </w:p>
    <w:p w:rsidR="00F502BD" w:rsidRPr="00D14487" w:rsidRDefault="008F3B27" w:rsidP="007C0131">
      <w:pPr>
        <w:pStyle w:val="Heading2"/>
        <w:rPr>
          <w:lang w:val="en-US" w:eastAsia="ja-JP"/>
        </w:rPr>
      </w:pPr>
      <w:r>
        <w:rPr>
          <w:lang w:val="en-US" w:eastAsia="ja-JP"/>
        </w:rPr>
        <w:lastRenderedPageBreak/>
        <w:t>A</w:t>
      </w:r>
      <w:r w:rsidR="00F502BD" w:rsidRPr="00D14487">
        <w:rPr>
          <w:lang w:val="en-US" w:eastAsia="ja-JP"/>
        </w:rPr>
        <w:t>dditional Information</w:t>
      </w:r>
    </w:p>
    <w:p w:rsidR="00F502BD" w:rsidRPr="00DC6D26" w:rsidRDefault="00F502BD" w:rsidP="00F502BD">
      <w:pPr>
        <w:rPr>
          <w:rFonts w:cs="Arial"/>
        </w:rPr>
      </w:pPr>
      <w:r w:rsidRPr="00DC6D26">
        <w:rPr>
          <w:rFonts w:cs="Arial"/>
          <w:color w:val="000000" w:themeColor="text1"/>
        </w:rPr>
        <w:t xml:space="preserve">In the </w:t>
      </w:r>
      <w:hyperlink r:id="rId13" w:history="1">
        <w:r w:rsidRPr="00DC6D26">
          <w:rPr>
            <w:rStyle w:val="Hyperlink"/>
            <w:rFonts w:cs="Arial"/>
          </w:rPr>
          <w:t>participant section</w:t>
        </w:r>
      </w:hyperlink>
      <w:r w:rsidRPr="00DC6D26">
        <w:rPr>
          <w:rFonts w:cs="Arial"/>
          <w:color w:val="000000" w:themeColor="text1"/>
        </w:rPr>
        <w:t xml:space="preserve"> of the NDIS website, there are resources on self-direction and self-management. </w:t>
      </w:r>
    </w:p>
    <w:p w:rsidR="00F502BD" w:rsidRPr="00DC6D26" w:rsidRDefault="00F502BD" w:rsidP="00F502BD">
      <w:pPr>
        <w:rPr>
          <w:rFonts w:cs="Arial"/>
          <w:color w:val="000000" w:themeColor="text1"/>
        </w:rPr>
      </w:pPr>
      <w:r w:rsidRPr="00DC6D26">
        <w:rPr>
          <w:rFonts w:cs="Arial"/>
          <w:color w:val="000000" w:themeColor="text1"/>
        </w:rPr>
        <w:t>A number of resources have also been developed through the Sector Development Fund (SDF) which are available on our website. These include:</w:t>
      </w:r>
    </w:p>
    <w:p w:rsidR="00F502BD" w:rsidRPr="00DC6D26" w:rsidRDefault="00D81EDA" w:rsidP="00F502BD">
      <w:pPr>
        <w:pStyle w:val="ListParagraph"/>
        <w:numPr>
          <w:ilvl w:val="0"/>
          <w:numId w:val="2"/>
        </w:numPr>
        <w:spacing w:after="160" w:line="259" w:lineRule="auto"/>
        <w:rPr>
          <w:rFonts w:cs="Arial"/>
        </w:rPr>
      </w:pPr>
      <w:hyperlink r:id="rId14" w:history="1">
        <w:r w:rsidR="00F502BD" w:rsidRPr="00DC6D26">
          <w:rPr>
            <w:rStyle w:val="Hyperlink"/>
            <w:rFonts w:cs="Arial"/>
          </w:rPr>
          <w:t>Plan development resources</w:t>
        </w:r>
      </w:hyperlink>
    </w:p>
    <w:p w:rsidR="00F502BD" w:rsidRPr="00DC6D26" w:rsidRDefault="00D81EDA" w:rsidP="00F502BD">
      <w:pPr>
        <w:pStyle w:val="ListParagraph"/>
        <w:numPr>
          <w:ilvl w:val="0"/>
          <w:numId w:val="2"/>
        </w:numPr>
        <w:spacing w:after="160" w:line="259" w:lineRule="auto"/>
        <w:rPr>
          <w:rFonts w:cs="Arial"/>
        </w:rPr>
      </w:pPr>
      <w:hyperlink r:id="rId15" w:history="1">
        <w:r w:rsidR="00F502BD" w:rsidRPr="00DC6D26">
          <w:rPr>
            <w:rStyle w:val="Hyperlink"/>
            <w:rFonts w:cs="Arial"/>
          </w:rPr>
          <w:t>Plan management resources</w:t>
        </w:r>
      </w:hyperlink>
    </w:p>
    <w:p w:rsidR="00F502BD" w:rsidRPr="00DC6D26" w:rsidRDefault="00D81EDA" w:rsidP="00F502BD">
      <w:pPr>
        <w:pStyle w:val="ListParagraph"/>
        <w:numPr>
          <w:ilvl w:val="0"/>
          <w:numId w:val="2"/>
        </w:numPr>
        <w:spacing w:after="160" w:line="259" w:lineRule="auto"/>
        <w:rPr>
          <w:rFonts w:cs="Arial"/>
        </w:rPr>
      </w:pPr>
      <w:hyperlink r:id="rId16" w:history="1">
        <w:r w:rsidR="00F502BD" w:rsidRPr="00DC6D26">
          <w:rPr>
            <w:rStyle w:val="Hyperlink"/>
            <w:rFonts w:cs="Arial"/>
          </w:rPr>
          <w:t>Advocacy / Decision making resources</w:t>
        </w:r>
      </w:hyperlink>
      <w:r w:rsidR="00D66EF6" w:rsidRPr="00DC6D26">
        <w:rPr>
          <w:rStyle w:val="Hyperlink"/>
          <w:rFonts w:cs="Arial"/>
        </w:rPr>
        <w:t xml:space="preserve"> </w:t>
      </w:r>
    </w:p>
    <w:p w:rsidR="00F502BD" w:rsidRPr="00DC6D26" w:rsidRDefault="00F502BD" w:rsidP="00F502BD">
      <w:pPr>
        <w:rPr>
          <w:rFonts w:cs="Arial"/>
        </w:rPr>
      </w:pPr>
      <w:r w:rsidRPr="00DC6D26">
        <w:rPr>
          <w:rFonts w:cs="Arial"/>
        </w:rPr>
        <w:t>Material within these links is not professional advice. Before relying on any of the material in the SDF section of the NDIS website, users should obtain appropriate professional advice.</w:t>
      </w:r>
    </w:p>
    <w:p w:rsidR="00F502BD" w:rsidRPr="00D14487" w:rsidRDefault="00F502BD" w:rsidP="007C0131">
      <w:pPr>
        <w:pStyle w:val="Heading2"/>
      </w:pPr>
      <w:r w:rsidRPr="00D14487">
        <w:t>Contact Us</w:t>
      </w:r>
    </w:p>
    <w:p w:rsidR="00F502BD" w:rsidRPr="00DC6D26" w:rsidRDefault="00F502BD" w:rsidP="00F502BD">
      <w:pPr>
        <w:rPr>
          <w:rFonts w:cs="Arial"/>
          <w:color w:val="000000" w:themeColor="text1"/>
        </w:rPr>
      </w:pPr>
      <w:r w:rsidRPr="00DC6D26">
        <w:rPr>
          <w:rFonts w:cs="Arial"/>
          <w:color w:val="000000" w:themeColor="text1"/>
        </w:rPr>
        <w:t>If you have any further questions about the information outlined within this document, please talk to your Support Coordinator, Local Area Coordinator, Plan Manager, if you have one, or contact us:</w:t>
      </w:r>
    </w:p>
    <w:p w:rsidR="00F502BD" w:rsidRPr="00DC6D26" w:rsidRDefault="00F502BD" w:rsidP="00F502BD">
      <w:pPr>
        <w:numPr>
          <w:ilvl w:val="0"/>
          <w:numId w:val="3"/>
        </w:numPr>
        <w:spacing w:after="160" w:line="288" w:lineRule="auto"/>
        <w:contextualSpacing/>
        <w:rPr>
          <w:rFonts w:cs="Arial"/>
          <w:color w:val="000000" w:themeColor="text1"/>
        </w:rPr>
      </w:pPr>
      <w:r w:rsidRPr="00DC6D26">
        <w:rPr>
          <w:rFonts w:cs="Arial"/>
          <w:color w:val="000000" w:themeColor="text1"/>
        </w:rPr>
        <w:t>By phone 1800 800 110 or if you are a TTY user, phone 1800 555 677 and then ask for 1800 800 110.</w:t>
      </w:r>
    </w:p>
    <w:p w:rsidR="00F502BD" w:rsidRPr="00DC6D26" w:rsidRDefault="00F502BD" w:rsidP="00F502BD">
      <w:pPr>
        <w:numPr>
          <w:ilvl w:val="0"/>
          <w:numId w:val="3"/>
        </w:numPr>
        <w:spacing w:after="160" w:line="288" w:lineRule="auto"/>
        <w:contextualSpacing/>
        <w:rPr>
          <w:rFonts w:cs="Arial"/>
          <w:color w:val="000000" w:themeColor="text1"/>
        </w:rPr>
      </w:pPr>
      <w:r w:rsidRPr="00DC6D26">
        <w:rPr>
          <w:rFonts w:cs="Arial"/>
          <w:color w:val="000000" w:themeColor="text1"/>
        </w:rPr>
        <w:t xml:space="preserve">By writing to us through our website form available on our website </w:t>
      </w:r>
    </w:p>
    <w:p w:rsidR="00F502BD" w:rsidRPr="00DC6D26" w:rsidRDefault="00F502BD" w:rsidP="00F502BD">
      <w:pPr>
        <w:numPr>
          <w:ilvl w:val="0"/>
          <w:numId w:val="3"/>
        </w:numPr>
        <w:spacing w:after="160" w:line="288" w:lineRule="auto"/>
        <w:contextualSpacing/>
        <w:rPr>
          <w:rFonts w:cs="Arial"/>
          <w:color w:val="000000" w:themeColor="text1"/>
        </w:rPr>
      </w:pPr>
      <w:r w:rsidRPr="00DC6D26">
        <w:rPr>
          <w:rFonts w:cs="Arial"/>
          <w:color w:val="000000" w:themeColor="text1"/>
        </w:rPr>
        <w:t xml:space="preserve">By emailing us at </w:t>
      </w:r>
      <w:bookmarkStart w:id="0" w:name="_GoBack"/>
      <w:r w:rsidR="00D81EDA">
        <w:fldChar w:fldCharType="begin"/>
      </w:r>
      <w:r w:rsidR="00D81EDA">
        <w:instrText xml:space="preserve"> HYPERLINK "mailto</w:instrText>
      </w:r>
      <w:r w:rsidR="00D81EDA">
        <w:instrText xml:space="preserve">:enquiries@ndis.gov.au" </w:instrText>
      </w:r>
      <w:r w:rsidR="00D81EDA">
        <w:fldChar w:fldCharType="separate"/>
      </w:r>
      <w:r w:rsidR="008F3B27" w:rsidRPr="00DC6D26">
        <w:rPr>
          <w:rStyle w:val="Hyperlink"/>
          <w:rFonts w:cs="Arial"/>
        </w:rPr>
        <w:t>enquiries@ndis.gov.au</w:t>
      </w:r>
      <w:r w:rsidR="00D81EDA">
        <w:rPr>
          <w:rStyle w:val="Hyperlink"/>
          <w:rFonts w:cs="Arial"/>
        </w:rPr>
        <w:fldChar w:fldCharType="end"/>
      </w:r>
      <w:r w:rsidR="008F3B27" w:rsidRPr="00DC6D26">
        <w:rPr>
          <w:rFonts w:cs="Arial"/>
          <w:color w:val="000000" w:themeColor="text1"/>
          <w:u w:val="single"/>
        </w:rPr>
        <w:t xml:space="preserve"> </w:t>
      </w:r>
      <w:bookmarkEnd w:id="0"/>
    </w:p>
    <w:p w:rsidR="00F502BD" w:rsidRPr="00DC6D26" w:rsidRDefault="00F502BD" w:rsidP="00F502BD">
      <w:pPr>
        <w:numPr>
          <w:ilvl w:val="0"/>
          <w:numId w:val="3"/>
        </w:numPr>
        <w:spacing w:after="160" w:line="288" w:lineRule="auto"/>
        <w:contextualSpacing/>
        <w:rPr>
          <w:rFonts w:cs="Arial"/>
          <w:color w:val="000000" w:themeColor="text1"/>
        </w:rPr>
      </w:pPr>
      <w:r w:rsidRPr="00DC6D26">
        <w:rPr>
          <w:rFonts w:cs="Arial"/>
          <w:color w:val="000000" w:themeColor="text1"/>
        </w:rPr>
        <w:t xml:space="preserve">For other ways to contact us, </w:t>
      </w:r>
      <w:hyperlink r:id="rId17" w:history="1">
        <w:r w:rsidRPr="00DC6D26">
          <w:rPr>
            <w:rStyle w:val="Hyperlink"/>
            <w:rFonts w:cs="Arial"/>
          </w:rPr>
          <w:t>visit our website</w:t>
        </w:r>
      </w:hyperlink>
    </w:p>
    <w:p w:rsidR="00F502BD" w:rsidRPr="00F502BD" w:rsidRDefault="00F502BD" w:rsidP="00F502BD"/>
    <w:sectPr w:rsidR="00F502BD" w:rsidRPr="00F502BD" w:rsidSect="001342C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851" w:right="1440" w:bottom="1440" w:left="1440" w:header="708" w:footer="4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BF" w:rsidRDefault="00170FBF" w:rsidP="00154411">
      <w:pPr>
        <w:spacing w:after="0" w:line="240" w:lineRule="auto"/>
      </w:pPr>
      <w:r>
        <w:separator/>
      </w:r>
    </w:p>
  </w:endnote>
  <w:endnote w:type="continuationSeparator" w:id="0">
    <w:p w:rsidR="00170FBF" w:rsidRDefault="00170FBF" w:rsidP="00154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BCA" w:rsidRDefault="00214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11" w:rsidRPr="00A279A2" w:rsidRDefault="001342C6" w:rsidP="00154411">
    <w:pPr>
      <w:rPr>
        <w:rFonts w:cs="Arial"/>
        <w:b/>
        <w:color w:val="5E2D73"/>
        <w:sz w:val="32"/>
        <w:szCs w:val="32"/>
      </w:rPr>
    </w:pPr>
    <w:r>
      <w:rPr>
        <w:noProof/>
        <w:lang w:eastAsia="en-AU"/>
      </w:rPr>
      <w:drawing>
        <wp:anchor distT="0" distB="0" distL="114300" distR="114300" simplePos="0" relativeHeight="251665408" behindDoc="1" locked="0" layoutInCell="1" allowOverlap="1" wp14:anchorId="05B9A107" wp14:editId="1FA82F6A">
          <wp:simplePos x="0" y="0"/>
          <wp:positionH relativeFrom="page">
            <wp:posOffset>5748342</wp:posOffset>
          </wp:positionH>
          <wp:positionV relativeFrom="page">
            <wp:posOffset>9596120</wp:posOffset>
          </wp:positionV>
          <wp:extent cx="1536065" cy="798195"/>
          <wp:effectExtent l="0" t="0" r="6985" b="1905"/>
          <wp:wrapNone/>
          <wp:docPr id="10" name="Picture 10" descr="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00154411" w:rsidRPr="00A279A2">
      <w:rPr>
        <w:rFonts w:cs="Arial"/>
        <w:b/>
        <w:color w:val="5E2D73"/>
        <w:sz w:val="32"/>
        <w:szCs w:val="32"/>
      </w:rPr>
      <w:t>ndis.gov.au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11" w:rsidRPr="00A279A2" w:rsidRDefault="00911509" w:rsidP="00154411">
    <w:pPr>
      <w:rPr>
        <w:rFonts w:cs="Arial"/>
        <w:b/>
        <w:color w:val="5E2D73"/>
        <w:sz w:val="32"/>
        <w:szCs w:val="32"/>
      </w:rPr>
    </w:pPr>
    <w:r>
      <w:rPr>
        <w:noProof/>
        <w:lang w:eastAsia="en-AU"/>
      </w:rPr>
      <w:drawing>
        <wp:anchor distT="0" distB="0" distL="114300" distR="114300" simplePos="0" relativeHeight="251671552" behindDoc="1" locked="0" layoutInCell="1" allowOverlap="1" wp14:anchorId="03DD8695" wp14:editId="1604C75A">
          <wp:simplePos x="0" y="0"/>
          <wp:positionH relativeFrom="column">
            <wp:posOffset>-543464</wp:posOffset>
          </wp:positionH>
          <wp:positionV relativeFrom="paragraph">
            <wp:posOffset>-3467864</wp:posOffset>
          </wp:positionV>
          <wp:extent cx="6837528" cy="2838734"/>
          <wp:effectExtent l="0" t="0" r="1905" b="0"/>
          <wp:wrapNone/>
          <wp:docPr id="13" name="Picture 13" descr="Image that provides the title of the publication, which is called Learning the Skills to Self Manage: your guide to selecing self mangement capacity building supports" title="Learning skills to self ma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37528" cy="2838734"/>
                  </a:xfrm>
                  <a:prstGeom prst="rect">
                    <a:avLst/>
                  </a:prstGeom>
                </pic:spPr>
              </pic:pic>
            </a:graphicData>
          </a:graphic>
        </wp:anchor>
      </w:drawing>
    </w:r>
    <w:r w:rsidR="001342C6">
      <w:rPr>
        <w:noProof/>
        <w:lang w:eastAsia="en-AU"/>
      </w:rPr>
      <w:drawing>
        <wp:anchor distT="0" distB="0" distL="114300" distR="114300" simplePos="0" relativeHeight="251663360" behindDoc="1" locked="0" layoutInCell="1" allowOverlap="1" wp14:anchorId="05B9A10B" wp14:editId="67CA467B">
          <wp:simplePos x="0" y="0"/>
          <wp:positionH relativeFrom="page">
            <wp:posOffset>5691827</wp:posOffset>
          </wp:positionH>
          <wp:positionV relativeFrom="page">
            <wp:posOffset>9577070</wp:posOffset>
          </wp:positionV>
          <wp:extent cx="1536065" cy="798195"/>
          <wp:effectExtent l="0" t="0" r="6985" b="1905"/>
          <wp:wrapNone/>
          <wp:docPr id="14" name="Picture 14" descr="NDI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2">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00154411" w:rsidRPr="00A279A2">
      <w:rPr>
        <w:rFonts w:cs="Arial"/>
        <w:b/>
        <w:color w:val="5E2D73"/>
        <w:sz w:val="32"/>
        <w:szCs w:val="32"/>
      </w:rPr>
      <w:t>ndis.gov.au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BF" w:rsidRDefault="00170FBF" w:rsidP="00154411">
      <w:pPr>
        <w:spacing w:after="0" w:line="240" w:lineRule="auto"/>
      </w:pPr>
      <w:r>
        <w:separator/>
      </w:r>
    </w:p>
  </w:footnote>
  <w:footnote w:type="continuationSeparator" w:id="0">
    <w:p w:rsidR="00170FBF" w:rsidRDefault="00170FBF" w:rsidP="001544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BCA" w:rsidRDefault="00214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11" w:rsidRDefault="00154411">
    <w:pPr>
      <w:pStyle w:val="Header"/>
    </w:pPr>
  </w:p>
  <w:p w:rsidR="00154411" w:rsidRDefault="001544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411" w:rsidRPr="00154411" w:rsidRDefault="00911509" w:rsidP="006B5011">
    <w:pPr>
      <w:pStyle w:val="Header"/>
      <w:tabs>
        <w:tab w:val="clear" w:pos="9026"/>
        <w:tab w:val="right" w:pos="9072"/>
      </w:tabs>
      <w:ind w:left="1276"/>
      <w:rPr>
        <w:b/>
      </w:rPr>
    </w:pPr>
    <w:r>
      <w:rPr>
        <w:b/>
        <w:noProof/>
        <w:lang w:eastAsia="en-AU"/>
      </w:rPr>
      <w:drawing>
        <wp:anchor distT="0" distB="0" distL="114300" distR="114300" simplePos="0" relativeHeight="251670528" behindDoc="1" locked="0" layoutInCell="1" allowOverlap="1" wp14:anchorId="2F05C1A2" wp14:editId="3F46B118">
          <wp:simplePos x="0" y="0"/>
          <wp:positionH relativeFrom="column">
            <wp:posOffset>-543464</wp:posOffset>
          </wp:positionH>
          <wp:positionV relativeFrom="paragraph">
            <wp:posOffset>162895</wp:posOffset>
          </wp:positionV>
          <wp:extent cx="6823880" cy="6550926"/>
          <wp:effectExtent l="0" t="0" r="0" b="2540"/>
          <wp:wrapNone/>
          <wp:docPr id="11" name="Picture 11" descr="Image of a young lady walking in the isle of a grocery shop smiling" title="Cover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rotWithShape="1">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17787" r="13082"/>
                  <a:stretch/>
                </pic:blipFill>
                <pic:spPr bwMode="auto">
                  <a:xfrm>
                    <a:off x="0" y="0"/>
                    <a:ext cx="6823880" cy="6550926"/>
                  </a:xfrm>
                  <a:prstGeom prst="roundRect">
                    <a:avLst>
                      <a:gd name="adj" fmla="val 8594"/>
                    </a:avLst>
                  </a:prstGeom>
                  <a:solidFill>
                    <a:srgbClr val="FFFFFF">
                      <a:shade val="85000"/>
                    </a:srgbClr>
                  </a:solidFill>
                  <a:ln>
                    <a:noFill/>
                  </a:ln>
                  <a:effectLst/>
                  <a:extLst>
                    <a:ext uri="{53640926-AAD7-44D8-BBD7-CCE9431645EC}">
                      <a14:shadowObscured xmlns:a14="http://schemas.microsoft.com/office/drawing/2010/main"/>
                    </a:ext>
                  </a:extLst>
                </pic:spPr>
              </pic:pic>
            </a:graphicData>
          </a:graphic>
        </wp:anchor>
      </w:drawing>
    </w:r>
  </w:p>
  <w:p w:rsidR="00154411" w:rsidRDefault="00154411" w:rsidP="00154411">
    <w:pPr>
      <w:pStyle w:val="Header"/>
    </w:pPr>
  </w:p>
  <w:p w:rsidR="00154411" w:rsidRDefault="00154411" w:rsidP="00154411">
    <w:pPr>
      <w:pStyle w:val="Header"/>
    </w:pPr>
  </w:p>
  <w:p w:rsidR="00154411" w:rsidRDefault="00154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F3AB2"/>
    <w:multiLevelType w:val="hybridMultilevel"/>
    <w:tmpl w:val="17A2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4066B9"/>
    <w:multiLevelType w:val="hybridMultilevel"/>
    <w:tmpl w:val="0B6A3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C45050E"/>
    <w:multiLevelType w:val="hybridMultilevel"/>
    <w:tmpl w:val="2864FE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11"/>
    <w:rsid w:val="0008031B"/>
    <w:rsid w:val="000D11B2"/>
    <w:rsid w:val="000D5D1C"/>
    <w:rsid w:val="00111163"/>
    <w:rsid w:val="001342C6"/>
    <w:rsid w:val="00154411"/>
    <w:rsid w:val="00170FBF"/>
    <w:rsid w:val="001A2A2E"/>
    <w:rsid w:val="001A3001"/>
    <w:rsid w:val="001C27E9"/>
    <w:rsid w:val="001D4B4A"/>
    <w:rsid w:val="001E630D"/>
    <w:rsid w:val="001F7DC4"/>
    <w:rsid w:val="00214BCA"/>
    <w:rsid w:val="002857D8"/>
    <w:rsid w:val="002E0838"/>
    <w:rsid w:val="00310E90"/>
    <w:rsid w:val="00323F10"/>
    <w:rsid w:val="00334FC2"/>
    <w:rsid w:val="00377CDA"/>
    <w:rsid w:val="003B2BB8"/>
    <w:rsid w:val="003D34FF"/>
    <w:rsid w:val="004908BE"/>
    <w:rsid w:val="004B54CA"/>
    <w:rsid w:val="004B693E"/>
    <w:rsid w:val="004E5CBF"/>
    <w:rsid w:val="005C3AA9"/>
    <w:rsid w:val="005F4F84"/>
    <w:rsid w:val="006A4CE7"/>
    <w:rsid w:val="006B5011"/>
    <w:rsid w:val="00774795"/>
    <w:rsid w:val="00783A8C"/>
    <w:rsid w:val="00785261"/>
    <w:rsid w:val="007852D2"/>
    <w:rsid w:val="007B0256"/>
    <w:rsid w:val="007C0131"/>
    <w:rsid w:val="007C5123"/>
    <w:rsid w:val="008C7DDE"/>
    <w:rsid w:val="008F1070"/>
    <w:rsid w:val="008F3B27"/>
    <w:rsid w:val="00911509"/>
    <w:rsid w:val="009225F0"/>
    <w:rsid w:val="00923ED2"/>
    <w:rsid w:val="00976595"/>
    <w:rsid w:val="00976FBA"/>
    <w:rsid w:val="00997EAA"/>
    <w:rsid w:val="00A10320"/>
    <w:rsid w:val="00A279A2"/>
    <w:rsid w:val="00A82223"/>
    <w:rsid w:val="00A901AB"/>
    <w:rsid w:val="00AF2C35"/>
    <w:rsid w:val="00B1295A"/>
    <w:rsid w:val="00BA2DB9"/>
    <w:rsid w:val="00BD086C"/>
    <w:rsid w:val="00BE7148"/>
    <w:rsid w:val="00C469AC"/>
    <w:rsid w:val="00CA4D26"/>
    <w:rsid w:val="00CD0C12"/>
    <w:rsid w:val="00CF4679"/>
    <w:rsid w:val="00D103E1"/>
    <w:rsid w:val="00D23416"/>
    <w:rsid w:val="00D66EF6"/>
    <w:rsid w:val="00D81EDA"/>
    <w:rsid w:val="00D878AD"/>
    <w:rsid w:val="00D9708C"/>
    <w:rsid w:val="00DB1B58"/>
    <w:rsid w:val="00DC6D26"/>
    <w:rsid w:val="00E15710"/>
    <w:rsid w:val="00E870C5"/>
    <w:rsid w:val="00EE54E1"/>
    <w:rsid w:val="00EE6BEE"/>
    <w:rsid w:val="00F502BD"/>
    <w:rsid w:val="00FC4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154411"/>
    <w:pPr>
      <w:spacing w:before="10200" w:after="360"/>
      <w:outlineLvl w:val="0"/>
    </w:pPr>
    <w:rPr>
      <w:b/>
      <w:color w:val="FFFFFF" w:themeColor="background1"/>
      <w:sz w:val="96"/>
    </w:rPr>
  </w:style>
  <w:style w:type="paragraph" w:styleId="Heading2">
    <w:name w:val="heading 2"/>
    <w:basedOn w:val="Normal"/>
    <w:next w:val="Normal"/>
    <w:link w:val="Heading2Char"/>
    <w:uiPriority w:val="9"/>
    <w:unhideWhenUsed/>
    <w:qFormat/>
    <w:rsid w:val="00154411"/>
    <w:pPr>
      <w:outlineLvl w:val="1"/>
    </w:pPr>
    <w:rPr>
      <w:b/>
      <w:color w:val="6A2875"/>
      <w:sz w:val="40"/>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11"/>
    <w:rPr>
      <w:rFonts w:ascii="Arial" w:hAnsi="Arial"/>
      <w:b/>
      <w:color w:val="FFFFFF" w:themeColor="background1"/>
      <w:sz w:val="96"/>
    </w:rPr>
  </w:style>
  <w:style w:type="character" w:customStyle="1" w:styleId="Heading2Char">
    <w:name w:val="Heading 2 Char"/>
    <w:basedOn w:val="DefaultParagraphFont"/>
    <w:link w:val="Heading2"/>
    <w:uiPriority w:val="9"/>
    <w:rsid w:val="00154411"/>
    <w:rPr>
      <w:rFonts w:ascii="Arial" w:hAnsi="Arial"/>
      <w:b/>
      <w:color w:val="6A2875"/>
      <w:sz w:val="40"/>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154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411"/>
    <w:rPr>
      <w:rFonts w:ascii="Arial" w:hAnsi="Arial"/>
    </w:rPr>
  </w:style>
  <w:style w:type="paragraph" w:styleId="Footer">
    <w:name w:val="footer"/>
    <w:basedOn w:val="Normal"/>
    <w:link w:val="FooterChar"/>
    <w:uiPriority w:val="99"/>
    <w:unhideWhenUsed/>
    <w:rsid w:val="00154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411"/>
    <w:rPr>
      <w:rFonts w:ascii="Arial" w:hAnsi="Arial"/>
    </w:rPr>
  </w:style>
  <w:style w:type="character" w:styleId="Hyperlink">
    <w:name w:val="Hyperlink"/>
    <w:basedOn w:val="DefaultParagraphFont"/>
    <w:uiPriority w:val="99"/>
    <w:unhideWhenUsed/>
    <w:rsid w:val="00F502BD"/>
    <w:rPr>
      <w:color w:val="0000FF" w:themeColor="hyperlink"/>
      <w:u w:val="single"/>
    </w:rPr>
  </w:style>
  <w:style w:type="table" w:styleId="TableGrid">
    <w:name w:val="Table Grid"/>
    <w:basedOn w:val="TableNormal"/>
    <w:uiPriority w:val="59"/>
    <w:rsid w:val="002E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6C"/>
    <w:rPr>
      <w:rFonts w:ascii="Segoe UI" w:hAnsi="Segoe UI" w:cs="Segoe UI"/>
      <w:sz w:val="18"/>
      <w:szCs w:val="18"/>
    </w:rPr>
  </w:style>
  <w:style w:type="character" w:styleId="FollowedHyperlink">
    <w:name w:val="FollowedHyperlink"/>
    <w:basedOn w:val="DefaultParagraphFont"/>
    <w:uiPriority w:val="99"/>
    <w:semiHidden/>
    <w:unhideWhenUsed/>
    <w:rsid w:val="00D9708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154411"/>
    <w:pPr>
      <w:spacing w:before="10200" w:after="360"/>
      <w:outlineLvl w:val="0"/>
    </w:pPr>
    <w:rPr>
      <w:b/>
      <w:color w:val="FFFFFF" w:themeColor="background1"/>
      <w:sz w:val="96"/>
    </w:rPr>
  </w:style>
  <w:style w:type="paragraph" w:styleId="Heading2">
    <w:name w:val="heading 2"/>
    <w:basedOn w:val="Normal"/>
    <w:next w:val="Normal"/>
    <w:link w:val="Heading2Char"/>
    <w:uiPriority w:val="9"/>
    <w:unhideWhenUsed/>
    <w:qFormat/>
    <w:rsid w:val="00154411"/>
    <w:pPr>
      <w:outlineLvl w:val="1"/>
    </w:pPr>
    <w:rPr>
      <w:b/>
      <w:color w:val="6A2875"/>
      <w:sz w:val="40"/>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411"/>
    <w:rPr>
      <w:rFonts w:ascii="Arial" w:hAnsi="Arial"/>
      <w:b/>
      <w:color w:val="FFFFFF" w:themeColor="background1"/>
      <w:sz w:val="96"/>
    </w:rPr>
  </w:style>
  <w:style w:type="character" w:customStyle="1" w:styleId="Heading2Char">
    <w:name w:val="Heading 2 Char"/>
    <w:basedOn w:val="DefaultParagraphFont"/>
    <w:link w:val="Heading2"/>
    <w:uiPriority w:val="9"/>
    <w:rsid w:val="00154411"/>
    <w:rPr>
      <w:rFonts w:ascii="Arial" w:hAnsi="Arial"/>
      <w:b/>
      <w:color w:val="6A2875"/>
      <w:sz w:val="40"/>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1544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411"/>
    <w:rPr>
      <w:rFonts w:ascii="Arial" w:hAnsi="Arial"/>
    </w:rPr>
  </w:style>
  <w:style w:type="paragraph" w:styleId="Footer">
    <w:name w:val="footer"/>
    <w:basedOn w:val="Normal"/>
    <w:link w:val="FooterChar"/>
    <w:uiPriority w:val="99"/>
    <w:unhideWhenUsed/>
    <w:rsid w:val="001544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411"/>
    <w:rPr>
      <w:rFonts w:ascii="Arial" w:hAnsi="Arial"/>
    </w:rPr>
  </w:style>
  <w:style w:type="character" w:styleId="Hyperlink">
    <w:name w:val="Hyperlink"/>
    <w:basedOn w:val="DefaultParagraphFont"/>
    <w:uiPriority w:val="99"/>
    <w:unhideWhenUsed/>
    <w:rsid w:val="00F502BD"/>
    <w:rPr>
      <w:color w:val="0000FF" w:themeColor="hyperlink"/>
      <w:u w:val="single"/>
    </w:rPr>
  </w:style>
  <w:style w:type="table" w:styleId="TableGrid">
    <w:name w:val="Table Grid"/>
    <w:basedOn w:val="TableNormal"/>
    <w:uiPriority w:val="59"/>
    <w:rsid w:val="002E0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08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6C"/>
    <w:rPr>
      <w:rFonts w:ascii="Segoe UI" w:hAnsi="Segoe UI" w:cs="Segoe UI"/>
      <w:sz w:val="18"/>
      <w:szCs w:val="18"/>
    </w:rPr>
  </w:style>
  <w:style w:type="character" w:styleId="FollowedHyperlink">
    <w:name w:val="FollowedHyperlink"/>
    <w:basedOn w:val="DefaultParagraphFont"/>
    <w:uiPriority w:val="99"/>
    <w:semiHidden/>
    <w:unhideWhenUsed/>
    <w:rsid w:val="00D970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032542">
      <w:bodyDiv w:val="1"/>
      <w:marLeft w:val="0"/>
      <w:marRight w:val="0"/>
      <w:marTop w:val="0"/>
      <w:marBottom w:val="0"/>
      <w:divBdr>
        <w:top w:val="none" w:sz="0" w:space="0" w:color="auto"/>
        <w:left w:val="none" w:sz="0" w:space="0" w:color="auto"/>
        <w:bottom w:val="none" w:sz="0" w:space="0" w:color="auto"/>
        <w:right w:val="none" w:sz="0" w:space="0" w:color="auto"/>
      </w:divBdr>
    </w:div>
    <w:div w:id="2081366656">
      <w:bodyDiv w:val="1"/>
      <w:marLeft w:val="0"/>
      <w:marRight w:val="0"/>
      <w:marTop w:val="0"/>
      <w:marBottom w:val="0"/>
      <w:divBdr>
        <w:top w:val="none" w:sz="0" w:space="0" w:color="auto"/>
        <w:left w:val="none" w:sz="0" w:space="0" w:color="auto"/>
        <w:bottom w:val="none" w:sz="0" w:space="0" w:color="auto"/>
        <w:right w:val="none" w:sz="0" w:space="0" w:color="auto"/>
      </w:divBdr>
      <w:divsChild>
        <w:div w:id="509295443">
          <w:marLeft w:val="0"/>
          <w:marRight w:val="0"/>
          <w:marTop w:val="0"/>
          <w:marBottom w:val="0"/>
          <w:divBdr>
            <w:top w:val="none" w:sz="0" w:space="0" w:color="auto"/>
            <w:left w:val="none" w:sz="0" w:space="0" w:color="auto"/>
            <w:bottom w:val="none" w:sz="0" w:space="0" w:color="auto"/>
            <w:right w:val="none" w:sz="0" w:space="0" w:color="auto"/>
          </w:divBdr>
          <w:divsChild>
            <w:div w:id="2024551331">
              <w:marLeft w:val="0"/>
              <w:marRight w:val="0"/>
              <w:marTop w:val="0"/>
              <w:marBottom w:val="0"/>
              <w:divBdr>
                <w:top w:val="none" w:sz="0" w:space="0" w:color="auto"/>
                <w:left w:val="none" w:sz="0" w:space="0" w:color="auto"/>
                <w:bottom w:val="none" w:sz="0" w:space="0" w:color="auto"/>
                <w:right w:val="none" w:sz="0" w:space="0" w:color="auto"/>
              </w:divBdr>
              <w:divsChild>
                <w:div w:id="1992321328">
                  <w:marLeft w:val="0"/>
                  <w:marRight w:val="0"/>
                  <w:marTop w:val="0"/>
                  <w:marBottom w:val="0"/>
                  <w:divBdr>
                    <w:top w:val="none" w:sz="0" w:space="0" w:color="auto"/>
                    <w:left w:val="none" w:sz="0" w:space="0" w:color="auto"/>
                    <w:bottom w:val="none" w:sz="0" w:space="0" w:color="auto"/>
                    <w:right w:val="none" w:sz="0" w:space="0" w:color="auto"/>
                  </w:divBdr>
                  <w:divsChild>
                    <w:div w:id="266885539">
                      <w:marLeft w:val="0"/>
                      <w:marRight w:val="0"/>
                      <w:marTop w:val="0"/>
                      <w:marBottom w:val="0"/>
                      <w:divBdr>
                        <w:top w:val="none" w:sz="0" w:space="0" w:color="auto"/>
                        <w:left w:val="none" w:sz="0" w:space="0" w:color="auto"/>
                        <w:bottom w:val="none" w:sz="0" w:space="0" w:color="auto"/>
                        <w:right w:val="none" w:sz="0" w:space="0" w:color="auto"/>
                      </w:divBdr>
                      <w:divsChild>
                        <w:div w:id="155079272">
                          <w:marLeft w:val="0"/>
                          <w:marRight w:val="0"/>
                          <w:marTop w:val="0"/>
                          <w:marBottom w:val="0"/>
                          <w:divBdr>
                            <w:top w:val="none" w:sz="0" w:space="0" w:color="auto"/>
                            <w:left w:val="none" w:sz="0" w:space="0" w:color="auto"/>
                            <w:bottom w:val="none" w:sz="0" w:space="0" w:color="auto"/>
                            <w:right w:val="none" w:sz="0" w:space="0" w:color="auto"/>
                          </w:divBdr>
                          <w:divsChild>
                            <w:div w:id="887952379">
                              <w:marLeft w:val="0"/>
                              <w:marRight w:val="0"/>
                              <w:marTop w:val="0"/>
                              <w:marBottom w:val="0"/>
                              <w:divBdr>
                                <w:top w:val="none" w:sz="0" w:space="0" w:color="auto"/>
                                <w:left w:val="none" w:sz="0" w:space="0" w:color="auto"/>
                                <w:bottom w:val="none" w:sz="0" w:space="0" w:color="auto"/>
                                <w:right w:val="none" w:sz="0" w:space="0" w:color="auto"/>
                              </w:divBdr>
                              <w:divsChild>
                                <w:div w:id="1024794627">
                                  <w:marLeft w:val="0"/>
                                  <w:marRight w:val="0"/>
                                  <w:marTop w:val="0"/>
                                  <w:marBottom w:val="0"/>
                                  <w:divBdr>
                                    <w:top w:val="none" w:sz="0" w:space="0" w:color="auto"/>
                                    <w:left w:val="none" w:sz="0" w:space="0" w:color="auto"/>
                                    <w:bottom w:val="none" w:sz="0" w:space="0" w:color="auto"/>
                                    <w:right w:val="none" w:sz="0" w:space="0" w:color="auto"/>
                                  </w:divBdr>
                                  <w:divsChild>
                                    <w:div w:id="1542983996">
                                      <w:marLeft w:val="0"/>
                                      <w:marRight w:val="0"/>
                                      <w:marTop w:val="0"/>
                                      <w:marBottom w:val="0"/>
                                      <w:divBdr>
                                        <w:top w:val="none" w:sz="0" w:space="0" w:color="auto"/>
                                        <w:left w:val="none" w:sz="0" w:space="0" w:color="auto"/>
                                        <w:bottom w:val="none" w:sz="0" w:space="0" w:color="auto"/>
                                        <w:right w:val="none" w:sz="0" w:space="0" w:color="auto"/>
                                      </w:divBdr>
                                      <w:divsChild>
                                        <w:div w:id="15944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gov.au/participant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ndis.gov.au/html/sites/default/files/Directly-engaging-my-own-staff.docx" TargetMode="External"/><Relationship Id="rId17" Type="http://schemas.openxmlformats.org/officeDocument/2006/relationships/hyperlink" Target="https://www.ndis.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yplace.ndis.gov.au/ndisstorefront/people-disability/sector-development-fund/sdf-projects/advocacy-decision-making-resources.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yplace.ndis.gov.au/ndisstorefront/plan-management-resources.html"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place.ndis.gov.au/ndisstorefront/plan-development-resources.htm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2" ma:contentTypeDescription="Create a new document." ma:contentTypeScope="" ma:versionID="618294362be060d79cc33ad72e732332">
  <xsd:schema xmlns:xsd="http://www.w3.org/2001/XMLSchema" xmlns:xs="http://www.w3.org/2001/XMLSchema" xmlns:p="http://schemas.microsoft.com/office/2006/metadata/properties" xmlns:ns2="58569e35-c074-42ac-b0e0-5012f8e6d690" xmlns:ns3="4eda4ad6-7ef7-4305-ba1e-934f809bdd01" xmlns:ns4="http://schemas.microsoft.com/sharepoint/v3/fields" targetNamespace="http://schemas.microsoft.com/office/2006/metadata/properties" ma:root="true" ma:fieldsID="fa30cef6cb5adb8ad3c06a220bc6138f" ns2:_="" ns3:_="" ns4:_="">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Participants</TermName>
          <TermId xmlns="http://schemas.microsoft.com/office/infopath/2007/PartnerControls">22222222-2222-2222-2222-222222222222</TermId>
        </TermInfo>
      </Terms>
    </NDIAAudience_1>
    <ReviewDate xmlns="58569e35-c074-42ac-b0e0-5012f8e6d690" xsi:nil="true"/>
    <TaxKeywordTaxHTField xmlns="4eda4ad6-7ef7-4305-ba1e-934f809bdd01">
      <Terms xmlns="http://schemas.microsoft.com/office/infopath/2007/PartnerControls">
        <TermInfo xmlns="http://schemas.microsoft.com/office/infopath/2007/PartnerControls">
          <TermName xmlns="http://schemas.microsoft.com/office/infopath/2007/PartnerControls">self managment assistance</TermName>
          <TermId xmlns="http://schemas.microsoft.com/office/infopath/2007/PartnerControls">11111111-1111-1111-1111-111111111111</TermId>
        </TermInfo>
      </Term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bac11c31-140e-4ec3-aee2-d4e1ce74ead7</TermId>
        </TermInfo>
      </Terms>
    </DocumentType_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3E655-9FD0-4D63-9D22-696B5DC01847}">
  <ds:schemaRefs>
    <ds:schemaRef ds:uri="http://schemas.microsoft.com/sharepoint/v3/contenttype/forms"/>
  </ds:schemaRefs>
</ds:datastoreItem>
</file>

<file path=customXml/itemProps2.xml><?xml version="1.0" encoding="utf-8"?>
<ds:datastoreItem xmlns:ds="http://schemas.openxmlformats.org/officeDocument/2006/customXml" ds:itemID="{8D9B4660-5566-4592-9DCE-56F0ADE3C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751FC-D507-4674-8445-B6373BE0625F}">
  <ds:schemaRefs>
    <ds:schemaRef ds:uri="http://schemas.microsoft.com/office/infopath/2007/PartnerControls"/>
    <ds:schemaRef ds:uri="http://purl.org/dc/dcmitype/"/>
    <ds:schemaRef ds:uri="http://schemas.microsoft.com/sharepoint/v3/fields"/>
    <ds:schemaRef ds:uri="http://schemas.microsoft.com/office/2006/documentManagement/types"/>
    <ds:schemaRef ds:uri="http://schemas.openxmlformats.org/package/2006/metadata/core-properties"/>
    <ds:schemaRef ds:uri="58569e35-c074-42ac-b0e0-5012f8e6d690"/>
    <ds:schemaRef ds:uri="http://www.w3.org/XML/1998/namespace"/>
    <ds:schemaRef ds:uri="http://purl.org/dc/elements/1.1/"/>
    <ds:schemaRef ds:uri="http://schemas.microsoft.com/office/2006/metadata/properties"/>
    <ds:schemaRef ds:uri="4eda4ad6-7ef7-4305-ba1e-934f809bdd01"/>
    <ds:schemaRef ds:uri="http://purl.org/dc/terms/"/>
  </ds:schemaRefs>
</ds:datastoreItem>
</file>

<file path=customXml/itemProps4.xml><?xml version="1.0" encoding="utf-8"?>
<ds:datastoreItem xmlns:ds="http://schemas.openxmlformats.org/officeDocument/2006/customXml" ds:itemID="{55EAD808-150A-4A50-8EAE-B1819905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Self management capacity building</vt:lpstr>
    </vt:vector>
  </TitlesOfParts>
  <Company>FaHCSIA</Company>
  <LinksUpToDate>false</LinksUpToDate>
  <CharactersWithSpaces>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management capacity building</dc:title>
  <dc:creator>ATKINS, Zachary</dc:creator>
  <cp:keywords>self managment assistance</cp:keywords>
  <dc:description>December 2016</dc:description>
  <cp:lastModifiedBy>Cathy McInnes</cp:lastModifiedBy>
  <cp:revision>2</cp:revision>
  <dcterms:created xsi:type="dcterms:W3CDTF">2017-05-24T06:44:00Z</dcterms:created>
  <dcterms:modified xsi:type="dcterms:W3CDTF">2017-05-24T06:44:00Z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